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32.png" ContentType="image/png"/>
  <Override PartName="/word/media/rId25.png" ContentType="image/png"/>
  <Override PartName="/word/media/rId36.png" ContentType="image/png"/>
  <Override PartName="/word/media/rId22.png" ContentType="image/png"/>
  <Override PartName="/word/media/rId23.png" ContentType="image/png"/>
  <Override PartName="/word/media/rId29.png" ContentType="image/png"/>
  <Override PartName="/word/media/rId31.png" ContentType="image/png"/>
  <Override PartName="/word/media/rId38.png" ContentType="image/png"/>
  <Override PartName="/word/media/rId34.png" ContentType="image/png"/>
  <Override PartName="/word/media/rId40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运维事宜</w:t>
      </w:r>
      <w:bookmarkEnd w:id="20"/>
    </w:p>
    <w:p>
      <w:pPr>
        <w:pStyle w:val="FirstParagraph"/>
      </w:pPr>
    </w:p>
    <w:p>
      <w:pPr>
        <w:pStyle w:val="Heading2"/>
      </w:pPr>
      <w:bookmarkStart w:id="21" w:name="header-n3"/>
      <w:r>
        <w:t xml:space="preserve">1、SNJ-配置销售小票打印两张</w:t>
      </w:r>
      <w:bookmarkEnd w:id="21"/>
    </w:p>
    <w:p>
      <w:pPr>
        <w:pStyle w:val="SourceCode"/>
      </w:pPr>
      <w:r>
        <w:rPr>
          <w:rStyle w:val="VerbatimChar"/>
        </w:rPr>
        <w:t xml:space="preserve">在BackStore上配置即可解决问题</w:t>
      </w:r>
      <w:r>
        <w:br w:type="textWrapping"/>
      </w:r>
      <w:r>
        <w:rPr>
          <w:rStyle w:val="VerbatimChar"/>
        </w:rPr>
        <w:t xml:space="preserve">BS &gt; pos &gt; 根据操作类型打印出 其中有个节点是self，点开配置number为2，即可打印两张小票</w:t>
      </w:r>
    </w:p>
    <w:p>
      <w:pPr>
        <w:pStyle w:val="CaptionedFigure"/>
      </w:pPr>
      <w:r>
        <w:drawing>
          <wp:inline>
            <wp:extent cx="5334000" cy="35357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24316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437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24448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24" w:name="header-n10"/>
      <w:r>
        <w:t xml:space="preserve">2、SNJ-诺诺支付与门店自营交易对账不平</w:t>
      </w:r>
      <w:bookmarkEnd w:id="24"/>
    </w:p>
    <w:p>
      <w:pPr>
        <w:pStyle w:val="SourceCode"/>
      </w:pPr>
      <w:r>
        <w:rPr>
          <w:rStyle w:val="VerbatimChar"/>
        </w:rPr>
        <w:t xml:space="preserve">诺诺报表商户订单编号规则：门店号+机台号+交易号+交易时间</w:t>
      </w:r>
      <w:r>
        <w:br w:type="textWrapping"/>
      </w:r>
      <w:r>
        <w:rPr>
          <w:rStyle w:val="VerbatimChar"/>
        </w:rPr>
        <w:t xml:space="preserve">例如：1108279513202104171657473012</w:t>
      </w:r>
      <w:r>
        <w:br w:type="textWrapping"/>
      </w:r>
      <w:r>
        <w:rPr>
          <w:rStyle w:val="VerbatimChar"/>
        </w:rPr>
        <w:t xml:space="preserve">门店：1108</w:t>
      </w:r>
      <w:r>
        <w:br w:type="textWrapping"/>
      </w:r>
      <w:r>
        <w:rPr>
          <w:rStyle w:val="VerbatimChar"/>
        </w:rPr>
        <w:t xml:space="preserve">机台号：2</w:t>
      </w:r>
      <w:r>
        <w:br w:type="textWrapping"/>
      </w:r>
      <w:r>
        <w:rPr>
          <w:rStyle w:val="VerbatimChar"/>
        </w:rPr>
        <w:t xml:space="preserve">交易号：79513</w:t>
      </w:r>
      <w:r>
        <w:br w:type="textWrapping"/>
      </w:r>
      <w:r>
        <w:rPr>
          <w:rStyle w:val="VerbatimChar"/>
        </w:rPr>
        <w:t xml:space="preserve">时间：202104171657473012	 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登录SNJ后台管理系统，拉出门店自营报表，与诺诺支付数据进行比对。</w:t>
      </w:r>
      <w:r>
        <w:br w:type="textWrapping"/>
      </w:r>
      <w:r>
        <w:rPr>
          <w:rStyle w:val="VerbatimChar"/>
        </w:rPr>
        <w:t xml:space="preserve">门店自营报表位置：admin后台 &gt; 报表管理 &gt; 销售报表</w:t>
      </w:r>
    </w:p>
    <w:p>
      <w:pPr>
        <w:pStyle w:val="CaptionedFigure"/>
      </w:pPr>
      <w:r>
        <w:drawing>
          <wp:inline>
            <wp:extent cx="5334000" cy="24380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8191430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26" w:name="header-n16"/>
      <w:r>
        <w:t xml:space="preserve">3、SNJ-pos没有优惠促销</w:t>
      </w:r>
      <w:bookmarkEnd w:id="26"/>
    </w:p>
    <w:p>
      <w:pPr>
        <w:pStyle w:val="CaptionedFigure"/>
      </w:pPr>
      <w:r>
        <w:drawing>
          <wp:inline>
            <wp:extent cx="5334000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8190235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问题是因为没有导数据导致的，通过脚本查询需要的数据，插入数据即可解决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查询脚本</w:t>
      </w:r>
      <w:r>
        <w:br w:type="textWrapping"/>
      </w:r>
      <w:r>
        <w:rPr>
          <w:rStyle w:val="VerbatimChar"/>
        </w:rPr>
        <w:t xml:space="preserve">select * from DomainAreaSpecificLiterals where szLanguageCode='zh-CN' and szDomainAreaKeyPart1='Sale.ManLineDiscount'</w:t>
      </w:r>
    </w:p>
    <w:p>
      <w:pPr>
        <w:pStyle w:val="FirstParagraph"/>
      </w:pPr>
    </w:p>
    <w:p>
      <w:pPr>
        <w:pStyle w:val="Heading2"/>
      </w:pPr>
      <w:bookmarkStart w:id="28" w:name="header-n20"/>
      <w:r>
        <w:t xml:space="preserve">4、SNJ-打印的销售小票二维码比较大</w:t>
      </w:r>
      <w:bookmarkEnd w:id="28"/>
    </w:p>
    <w:p>
      <w:pPr>
        <w:pStyle w:val="CaptionedFigure"/>
      </w:pPr>
      <w:r>
        <w:drawing>
          <wp:inline>
            <wp:extent cx="5334000" cy="11853333"/>
            <wp:effectExtent b="0" l="0" r="0" t="0"/>
            <wp:docPr descr="image-20210429125442787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25442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image-20210429125442787</w:t>
      </w:r>
    </w:p>
    <w:p>
      <w:pPr>
        <w:pStyle w:val="SourceCode"/>
      </w:pPr>
      <w:r>
        <w:rPr>
          <w:rStyle w:val="VerbatimChar"/>
        </w:rPr>
        <w:t xml:space="preserve">网络问题导致的：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生成二维码和网络环境有关系，网络正常的时候是系统会把小票信息拼接为url地址，此时是可以正常开发票的，显示的是小二维码。如果网络环境比较差的时候，不会拼接开票地址，显示的就是大的二维码，扫描出现的应该是一个字符串</w:t>
      </w:r>
    </w:p>
    <w:p>
      <w:pPr>
        <w:pStyle w:val="FirstParagraph"/>
      </w:pPr>
    </w:p>
    <w:p>
      <w:pPr>
        <w:pStyle w:val="Heading2"/>
      </w:pPr>
      <w:bookmarkStart w:id="30" w:name="header-n26"/>
      <w:r>
        <w:t xml:space="preserve">5、SNJ-价签打印格式错误（未解决，问题待跟进）</w:t>
      </w:r>
      <w:bookmarkEnd w:id="30"/>
    </w:p>
    <w:p>
      <w:pPr>
        <w:pStyle w:val="CaptionedFigure"/>
      </w:pPr>
      <w:r>
        <w:drawing>
          <wp:inline>
            <wp:extent cx="3479800" cy="358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256126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可以通过浏览器自带的打印配置调整打印的大小</w:t>
      </w:r>
    </w:p>
    <w:p>
      <w:pPr>
        <w:pStyle w:val="CaptionedFigure"/>
      </w:pPr>
      <w:r>
        <w:drawing>
          <wp:inline>
            <wp:extent cx="5334000" cy="33710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8191327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33" w:name="header-n48"/>
      <w:r>
        <w:t xml:space="preserve">6、SNJ-扫描商品二维码 扫付款码，提示发生内部错误。</w:t>
      </w:r>
      <w:bookmarkEnd w:id="33"/>
    </w:p>
    <w:p>
      <w:pPr>
        <w:pStyle w:val="CaptionedFigure"/>
      </w:pPr>
      <w:r>
        <w:drawing>
          <wp:inline>
            <wp:extent cx="3797300" cy="406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302459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根据查看日志，是在修改数量操作时，提示“发生内部错误”， 模拟了操作，大致是没有选中商品操作了修改数量，再扫码的时候会发生提示内部错误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可以尝试扫码的时候先点击一下左边的票据内的商品，再点一下输入条码的输入框，最后再扫描条码应该就可以了。</w:t>
      </w:r>
    </w:p>
    <w:p>
      <w:pPr>
        <w:pStyle w:val="FirstParagraph"/>
      </w:pPr>
    </w:p>
    <w:p>
      <w:pPr>
        <w:pStyle w:val="Heading2"/>
      </w:pPr>
      <w:bookmarkStart w:id="35" w:name="header-n51"/>
      <w:r>
        <w:t xml:space="preserve">7、SNJ-禁止签退</w:t>
      </w:r>
      <w:bookmarkEnd w:id="35"/>
    </w:p>
    <w:p>
      <w:pPr>
        <w:pStyle w:val="SourceCode"/>
      </w:pPr>
      <w:r>
        <w:rPr>
          <w:rStyle w:val="VerbatimChar"/>
        </w:rPr>
        <w:t xml:space="preserve">通过修改注册表解决</w:t>
      </w:r>
      <w:r>
        <w:br w:type="textWrapping"/>
      </w:r>
      <w:r>
        <w:rPr>
          <w:rStyle w:val="VerbatimChar"/>
        </w:rPr>
        <w:t xml:space="preserve">HKEY_LOCAL_MACHINE\SOFTWARE\Wow6432Node\Wincor Nixdorf\TPDotnet\Pos\AutoTimeBreak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UseAutoTimeBreak的值true是可以自动签退，false不能签退</w:t>
      </w:r>
    </w:p>
    <w:p>
      <w:pPr>
        <w:pStyle w:val="CaptionedFigure"/>
      </w:pPr>
      <w:r>
        <w:drawing>
          <wp:inline>
            <wp:extent cx="5334000" cy="34553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8192452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5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37" w:name="header-n301"/>
      <w:r>
        <w:t xml:space="preserve">8、SNJ-pos系统和打印的小票不显示商品名称</w:t>
      </w:r>
      <w:bookmarkEnd w:id="37"/>
    </w:p>
    <w:p>
      <w:pPr>
        <w:pStyle w:val="CaptionedFigure"/>
      </w:pPr>
      <w:r>
        <w:drawing>
          <wp:inline>
            <wp:extent cx="5334000" cy="32154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25858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数据库配置是根据商品描述的第二个描述取值的，修改数据库读取信息规则解决</w:t>
      </w:r>
      <w:r>
        <w:br w:type="textWrapping"/>
      </w:r>
      <w:r>
        <w:rPr>
          <w:rStyle w:val="VerbatimChar"/>
        </w:rPr>
        <w:t xml:space="preserve">修改脚本：</w:t>
      </w:r>
      <w:r>
        <w:br w:type="textWrapping"/>
      </w:r>
      <w:r>
        <w:rPr>
          <w:rStyle w:val="VerbatimChar"/>
        </w:rPr>
        <w:t xml:space="preserve">update POSUIPresentationPiece set  szTAObjectCondition='ART.szDesc&lt;&gt;',szTAFormat='TAOBJECT(ART.szDesc)' </w:t>
      </w:r>
      <w:r>
        <w:br w:type="textWrapping"/>
      </w:r>
      <w:r>
        <w:rPr>
          <w:rStyle w:val="VerbatimChar"/>
        </w:rPr>
        <w:t xml:space="preserve">where szPresentationID='Article_number_ALDI' and szPresentationPieceID='Article_desc';</w:t>
      </w:r>
      <w:r>
        <w:br w:type="textWrapping"/>
      </w:r>
      <w:r>
        <w:rPr>
          <w:rStyle w:val="VerbatimChar"/>
        </w:rPr>
        <w:t xml:space="preserve"></w:t>
      </w:r>
      <w:r>
        <w:br w:type="textWrapping"/>
      </w:r>
      <w:r>
        <w:rPr>
          <w:rStyle w:val="VerbatimChar"/>
        </w:rPr>
        <w:t xml:space="preserve">update POSUIPresentationPiece set  szTAObjectCondition='ART.szDesc&lt;&gt;',szTAFormat='TAOBJECT(ART.szDesc)' </w:t>
      </w:r>
      <w:r>
        <w:br w:type="textWrapping"/>
      </w:r>
      <w:r>
        <w:rPr>
          <w:rStyle w:val="VerbatimChar"/>
        </w:rPr>
        <w:t xml:space="preserve">where szPresentationID='ARTICLE_TOTAL' and szPresentationPieceID='ART_DESC';</w:t>
      </w:r>
    </w:p>
    <w:p>
      <w:pPr>
        <w:pStyle w:val="FirstParagraph"/>
      </w:pPr>
    </w:p>
    <w:p>
      <w:pPr>
        <w:pStyle w:val="Heading2"/>
      </w:pPr>
      <w:bookmarkStart w:id="39" w:name="header-n319"/>
      <w:r>
        <w:t xml:space="preserve">9、SNJ-pos系统无法启动</w:t>
      </w:r>
      <w:bookmarkEnd w:id="39"/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30444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VerbatimChar"/>
        </w:rPr>
        <w:t xml:space="preserve">TP服务没有开启导致的，开启服务，重启交通灯即可解决问题</w:t>
      </w:r>
    </w:p>
    <w:p>
      <w:pPr>
        <w:pStyle w:val="CaptionedFigure"/>
      </w:pPr>
      <w:r>
        <w:drawing>
          <wp:inline>
            <wp:extent cx="5334000" cy="25154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nzhi_feng_ext\AppData\Roaming\Typora\typora-user-images\image-20210429130856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25" Target="media/rId25.png" /><Relationship Type="http://schemas.openxmlformats.org/officeDocument/2006/relationships/image" Id="rId36" Target="media/rId36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41" Target="media/rId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2021-04-29T05:09:39Z</dcterms:created>
  <dcterms:modified xsi:type="dcterms:W3CDTF">2021-04-29T05:09:39Z</dcterms:modified>
</cp:coreProperties>
</file>